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ind w:left="4962" w:right="0" w:hanging="4962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Samodzielny Publiczny Zakład Opieki Zdrowotnej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w Augustowie, </w:t>
      </w:r>
      <w:bookmarkStart w:id="0" w:name="_GoBack"/>
      <w:bookmarkEnd w:id="0"/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ul. Szpitalna 12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16-300 Augustów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Strona internetowa: </w:t>
      </w:r>
      <w:hyperlink r:id="rId2">
        <w:r>
          <w:rPr>
            <w:rStyle w:val="Czeinternetowe"/>
            <w:rFonts w:eastAsia="Times New Roman" w:cs="Tahoma" w:ascii="Cambria" w:hAnsi="Cambria"/>
            <w:bCs/>
            <w:color w:val="000000"/>
            <w:sz w:val="24"/>
            <w:szCs w:val="24"/>
            <w:u w:val="single"/>
            <w:lang w:eastAsia="zh-CN"/>
          </w:rPr>
          <w:t>www.</w:t>
        </w:r>
      </w:hyperlink>
      <w:r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  <w:t>spzoz.augustow.pl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  <w:t>e-mail: zp@spzoz.augustow.pl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-Do wiadomości uczestników postępowania-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-Strona internetowa Zamawiającego-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</w:r>
    </w:p>
    <w:p>
      <w:pPr>
        <w:pStyle w:val="Normal"/>
        <w:tabs>
          <w:tab w:val="left" w:pos="6480" w:leader="none"/>
        </w:tabs>
        <w:spacing w:lineRule="auto" w:line="360" w:before="0" w:after="0"/>
        <w:jc w:val="center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Protokół z jawnego otwarcia ofert z dni</w:t>
      </w: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a</w:t>
      </w: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 xml:space="preserve"> 31.01.2020r</w:t>
      </w:r>
    </w:p>
    <w:p>
      <w:pPr>
        <w:pStyle w:val="Normal"/>
        <w:jc w:val="center"/>
        <w:rPr>
          <w:rFonts w:eastAsia="Times New Roman" w:cs="Times New Roman" w:ascii="Cambria" w:hAnsi="Cambria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000000"/>
          <w:sz w:val="24"/>
          <w:szCs w:val="24"/>
          <w:lang w:eastAsia="pl-PL"/>
        </w:rPr>
        <w:t>Dotyczy postępowania:</w:t>
      </w:r>
      <w:r>
        <w:rPr>
          <w:rFonts w:eastAsia="Times New Roman" w:cs="Times New Roman" w:ascii="Cambria" w:hAnsi="Cambria"/>
          <w:b/>
          <w:color w:val="000000"/>
          <w:sz w:val="24"/>
          <w:szCs w:val="24"/>
          <w:lang w:eastAsia="pl-PL"/>
        </w:rPr>
        <w:t xml:space="preserve"> „Dostawa materiałów opatrunkowych i rękawic dla SPZOZ w Augustowie”</w:t>
      </w:r>
    </w:p>
    <w:p>
      <w:pPr>
        <w:pStyle w:val="Normal"/>
        <w:spacing w:before="0" w:after="0"/>
        <w:jc w:val="both"/>
        <w:rPr>
          <w:rFonts w:eastAsia="Times New Roman" w:cs="Times New Roman" w:ascii="Cambria" w:hAnsi="Cambria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i/>
          <w:color w:val="000000"/>
          <w:sz w:val="24"/>
          <w:szCs w:val="24"/>
          <w:lang w:eastAsia="pl-PL"/>
        </w:rPr>
      </w:r>
    </w:p>
    <w:p>
      <w:pPr>
        <w:pStyle w:val="Normal"/>
        <w:rPr>
          <w:rFonts w:eastAsia="Times New Roman" w:cs="Times New Roman" w:ascii="Cambria" w:hAnsi="Cambri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>Otwarcia ofert dokonała komisja w składzie 3 - osobowym.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Zamawiający, określił kwotę na realizację powyższego zadania w wysokości </w:t>
      </w: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305 000,00 zł.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Działając na podstawie art. 86 ust. 5 ustawy Prawo zamówień publicznych (Dz. U z 2019 r. poz. 1843 ze zm.)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informuje, iż w przedmiotowym postępowaniu o zamówienie publiczne wpłynęły następujące oferty: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I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Toruńskie Zakłady Materiałów Opatrunkowych S.A.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ul. Żółkiewskiego 20/26, 87-100 Toruń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127 720,26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II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Toruńskie Zakłady Materiałów Opatrunkowych S.A.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ul. Żółkiewskiego 20/26, 87-100 Toruń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13 177,08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III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Toruńskie Zakłady Materiałów Opatrunkowych S.A.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ul. Żółkiewskiego 20/26, 87-100 Toruń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62 655,66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IV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SKAMEX Sp. z o.o., ul. Częstochowska 38/52, 93-121 Łódź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5 344,92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V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Toruńskie Zakłady Materiałów Opatrunkowych S.A.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ul. Żółkiewskiego 20/26, 87-100 Toruń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4 752,00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„</w:t>
            </w: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 xml:space="preserve">POLMIL” Sp. z o.o. S. K.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Ul. Przemysłowa 88, 85-758 Bydgoszcz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4 263,84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VI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SKAMEX Sp. z o.o., ul. Częstochowska 38/52, 93-121 Łódź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1 701,00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VII zamówienia</w:t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425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val="en-US" w:eastAsia="zh-CN"/>
              </w:rPr>
              <w:t xml:space="preserve">G&amp;G Investment s.c., ul. </w:t>
            </w: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Porzeczkowa 19/2, 05-230 Kobyłka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128 652,84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ABOOK Sp. z o.o. ul. Brzostowska 22,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04-985 Warszawa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lang w:eastAsia="zh-CN"/>
              </w:rPr>
              <w:t>115 911,54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ab/>
        <w:tab/>
        <w:tab/>
        <w:tab/>
        <w:tab/>
        <w:tab/>
      </w:r>
      <w:r>
        <w:rPr>
          <w:rFonts w:eastAsia="Times New Roman" w:cs="Tahoma" w:ascii="Tahoma" w:hAnsi="Tahoma"/>
          <w:b/>
          <w:sz w:val="20"/>
          <w:szCs w:val="20"/>
          <w:lang w:eastAsia="zh-CN"/>
        </w:rPr>
        <w:t>Dyrektor SP ZOZ</w:t>
        <w:tab/>
      </w:r>
    </w:p>
    <w:p>
      <w:pPr>
        <w:pStyle w:val="Normal"/>
        <w:suppressAutoHyphens w:val="true"/>
        <w:spacing w:lineRule="auto" w:line="240"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Tahoma" w:hAnsi="Tahoma"/>
          <w:b/>
          <w:sz w:val="20"/>
          <w:szCs w:val="20"/>
          <w:lang w:eastAsia="zh-CN"/>
        </w:rPr>
        <w:t>w Augustowie</w:t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Tahoma" w:hAnsi="Tahoma"/>
          <w:b/>
          <w:sz w:val="20"/>
          <w:szCs w:val="20"/>
          <w:lang w:eastAsia="zh-CN"/>
        </w:rPr>
        <w:t xml:space="preserve">                                                                                           </w:t>
      </w:r>
      <w:r>
        <w:rPr>
          <w:rFonts w:eastAsia="Times New Roman" w:cs="Tahoma" w:ascii="Tahoma" w:hAnsi="Tahoma"/>
          <w:b/>
          <w:sz w:val="20"/>
          <w:szCs w:val="20"/>
          <w:lang w:eastAsia="zh-CN"/>
        </w:rPr>
        <w:t>Danuta Zawadzka</w:t>
      </w:r>
    </w:p>
    <w:sectPr>
      <w:headerReference w:type="default" r:id="rId3"/>
      <w:footerReference w:type="default" r:id="rId4"/>
      <w:type w:val="nextPage"/>
      <w:pgSz w:w="11906" w:h="16838"/>
      <w:pgMar w:left="1417" w:right="2267" w:header="708" w:top="1394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>
        <w:rFonts w:ascii="Cambria" w:hAnsi="Cambria"/>
        <w:sz w:val="20"/>
        <w:szCs w:val="20"/>
      </w:rPr>
      <w:t>NR REFERENCYJNY 1/ZP/2020</w:t>
    </w:r>
    <w:r>
      <w:rPr/>
      <w:tab/>
    </w:r>
  </w:p>
</w:hdr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639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d63979"/>
    <w:basedOn w:val="DefaultParagraphFont"/>
    <w:rPr/>
  </w:style>
  <w:style w:type="character" w:styleId="StopkaZnak" w:customStyle="1">
    <w:name w:val="Stopka Znak"/>
    <w:uiPriority w:val="99"/>
    <w:link w:val="Stopka"/>
    <w:rsid w:val="00d63979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6103ab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d6397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d6397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uiPriority w:val="99"/>
    <w:unhideWhenUsed/>
    <w:rsid w:val="006c638c"/>
    <w:basedOn w:val="Normal"/>
    <w:pPr>
      <w:spacing w:before="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uiPriority w:val="99"/>
    <w:semiHidden/>
    <w:unhideWhenUsed/>
    <w:link w:val="TekstdymkaZnak"/>
    <w:rsid w:val="006103a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3979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ss.olsztyn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BD76-A73D-4D71-9498-E9D466E1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2020-01-31T07:54:00Z</dcterms:created>
  <dc:creator>Renata Wojtuszko</dc:creator>
  <dc:language>pl-PL</dc:language>
  <cp:lastModifiedBy>Renata Wojtuszko</cp:lastModifiedBy>
  <cp:lastPrinted>2020-01-31T09:31:00Z</cp:lastPrinted>
  <dcterms:modified xsi:type="dcterms:W3CDTF">2020-01-31T09:32:00Z</dcterms:modified>
  <cp:revision>5</cp:revision>
</cp:coreProperties>
</file>